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EA" w:rsidRPr="00882DEA" w:rsidRDefault="00882DEA" w:rsidP="00882DEA">
      <w:pPr>
        <w:spacing w:after="225" w:line="320" w:lineRule="atLeast"/>
        <w:jc w:val="center"/>
        <w:textAlignment w:val="baseline"/>
        <w:outlineLvl w:val="0"/>
        <w:rPr>
          <w:rFonts w:eastAsia="Times New Roman" w:cs="Times New Roman"/>
          <w:b/>
          <w:bCs/>
          <w:color w:val="1E222B"/>
          <w:kern w:val="36"/>
          <w:sz w:val="40"/>
          <w:szCs w:val="40"/>
          <w:lang w:eastAsia="uk-UA"/>
        </w:rPr>
      </w:pPr>
      <w:r w:rsidRPr="00882DEA">
        <w:rPr>
          <w:rFonts w:eastAsia="Times New Roman" w:cs="Times New Roman"/>
          <w:b/>
          <w:bCs/>
          <w:color w:val="1E222B"/>
          <w:kern w:val="36"/>
          <w:sz w:val="40"/>
          <w:szCs w:val="40"/>
          <w:lang w:eastAsia="uk-UA"/>
        </w:rPr>
        <w:t>Січовий Майдан: як почати Велику Гру</w:t>
      </w:r>
    </w:p>
    <w:p w:rsidR="00882DEA" w:rsidRPr="00882DEA" w:rsidRDefault="00882DEA" w:rsidP="00882DEA">
      <w:pPr>
        <w:spacing w:line="218" w:lineRule="atLeast"/>
        <w:textAlignment w:val="baseline"/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</w:pPr>
      <w:r w:rsidRPr="00882DEA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>2</w:t>
      </w:r>
      <w:r w:rsidR="00982BA0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>5</w:t>
      </w:r>
      <w:r w:rsidRPr="00882DEA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 xml:space="preserve">.12.2013 - </w:t>
      </w:r>
      <w:r w:rsidR="00982BA0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>06</w:t>
      </w:r>
      <w:r w:rsidRPr="00882DEA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>:</w:t>
      </w:r>
      <w:r w:rsidR="00982BA0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>0</w:t>
      </w:r>
      <w:r w:rsidRPr="00882DEA">
        <w:rPr>
          <w:rFonts w:eastAsia="Times New Roman" w:cs="Times New Roman"/>
          <w:i/>
          <w:iCs/>
          <w:color w:val="1D5876"/>
          <w:sz w:val="18"/>
          <w:szCs w:val="18"/>
          <w:lang w:eastAsia="uk-UA"/>
        </w:rPr>
        <w:t>0</w:t>
      </w:r>
    </w:p>
    <w:p w:rsidR="00882DEA" w:rsidRPr="00882DEA" w:rsidRDefault="00882DEA" w:rsidP="00882DEA">
      <w:pPr>
        <w:spacing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Коли не знаєш що робити – твори Січ! Після того, як нинішня окупаційна влада почала безумствувати за межами допустимого, українці зібралися на Майдані і створили Січ. Але січовики не можуть довго стояти без діла: пора вирушати в похід  – заради творення Української держави нової доби.</w:t>
      </w:r>
    </w:p>
    <w:p w:rsidR="00882DEA" w:rsidRPr="00882DEA" w:rsidRDefault="00882DEA" w:rsidP="00882DEA">
      <w:pPr>
        <w:spacing w:after="75" w:line="218" w:lineRule="atLeast"/>
        <w:jc w:val="center"/>
        <w:textAlignment w:val="baseline"/>
        <w:rPr>
          <w:rFonts w:eastAsia="Times New Roman" w:cs="Times New Roman"/>
          <w:color w:val="444444"/>
          <w:sz w:val="19"/>
          <w:szCs w:val="19"/>
          <w:lang w:eastAsia="uk-UA"/>
        </w:rPr>
      </w:pPr>
      <w:r w:rsidRPr="00882DEA">
        <w:rPr>
          <w:rFonts w:eastAsia="Times New Roman" w:cs="Times New Roman"/>
          <w:noProof/>
          <w:color w:val="345086"/>
          <w:sz w:val="19"/>
          <w:szCs w:val="19"/>
          <w:lang w:eastAsia="uk-UA"/>
        </w:rPr>
        <w:drawing>
          <wp:inline distT="0" distB="0" distL="0" distR="0" wp14:anchorId="65B7976E" wp14:editId="4F39506B">
            <wp:extent cx="4572000" cy="3048000"/>
            <wp:effectExtent l="0" t="0" r="0" b="0"/>
            <wp:docPr id="7" name="Рисунок 7" descr="Твори Січ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вори Січ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1.</w:t>
      </w:r>
      <w:hyperlink r:id="rId10" w:anchor="simple-table-of-contents-1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Світогляд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2.</w:t>
      </w:r>
      <w:hyperlink r:id="rId11" w:anchor="simple-table-of-contents-2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Мета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3.</w:t>
      </w:r>
      <w:hyperlink r:id="rId12" w:anchor="simple-table-of-contents-3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Технологія досягнення мети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4.</w:t>
      </w:r>
      <w:hyperlink r:id="rId13" w:anchor="simple-table-of-contents-4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Прапор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5.</w:t>
      </w:r>
      <w:hyperlink r:id="rId14" w:anchor="simple-table-of-contents-5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Славень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6.</w:t>
      </w:r>
      <w:hyperlink r:id="rId15" w:anchor="simple-table-of-contents-6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Ідеологія Національного Солідаризму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7.</w:t>
      </w:r>
      <w:hyperlink r:id="rId16" w:anchor="simple-table-of-contents-7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Тверезість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8.</w:t>
      </w:r>
      <w:hyperlink r:id="rId17" w:anchor="simple-table-of-contents-8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Праведність і бадьорість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9.</w:t>
      </w:r>
      <w:hyperlink r:id="rId18" w:anchor="simple-table-of-contents-9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Правила Гри. Український Консенсус.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10.</w:t>
      </w:r>
      <w:hyperlink r:id="rId19" w:anchor="simple-table-of-contents-10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Розподіл ролей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11.</w:t>
      </w:r>
      <w:hyperlink r:id="rId20" w:anchor="simple-table-of-contents-11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Структура Січі та її динаміка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12.</w:t>
      </w:r>
      <w:hyperlink r:id="rId21" w:anchor="simple-table-of-contents-12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Ідентифікація учасників походу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13.</w:t>
      </w:r>
      <w:hyperlink r:id="rId22" w:anchor="simple-table-of-contents-13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Ресурси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14.</w:t>
      </w:r>
      <w:hyperlink r:id="rId23" w:anchor="simple-table-of-contents-14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Союзники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15.</w:t>
      </w:r>
      <w:hyperlink r:id="rId24" w:anchor="simple-table-of-contents-15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Комунікації</w:t>
        </w:r>
      </w:hyperlink>
    </w:p>
    <w:p w:rsidR="00882DEA" w:rsidRPr="00882DEA" w:rsidRDefault="00882DEA" w:rsidP="00982BA0">
      <w:pPr>
        <w:spacing w:after="0"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16.</w:t>
      </w:r>
      <w:hyperlink r:id="rId25" w:anchor="simple-table-of-contents-16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А що Майдан?  </w:t>
        </w:r>
      </w:hyperlink>
    </w:p>
    <w:p w:rsidR="00882DEA" w:rsidRPr="00882DEA" w:rsidRDefault="00882DEA" w:rsidP="00982BA0">
      <w:pPr>
        <w:spacing w:line="240" w:lineRule="atLeast"/>
        <w:ind w:right="105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004466"/>
          <w:sz w:val="19"/>
          <w:szCs w:val="19"/>
          <w:bdr w:val="none" w:sz="0" w:space="0" w:color="auto" w:frame="1"/>
          <w:lang w:eastAsia="uk-UA"/>
        </w:rPr>
        <w:t>17.</w:t>
      </w:r>
      <w:hyperlink r:id="rId26" w:anchor="simple-table-of-contents-17" w:history="1">
        <w:r w:rsidRPr="00882DEA">
          <w:rPr>
            <w:rFonts w:eastAsia="Times New Roman" w:cs="Times New Roman"/>
            <w:color w:val="004466"/>
            <w:sz w:val="19"/>
            <w:szCs w:val="19"/>
            <w:lang w:eastAsia="uk-UA"/>
          </w:rPr>
          <w:t> </w:t>
        </w:r>
        <w:r w:rsidRPr="00882DEA">
          <w:rPr>
            <w:rFonts w:eastAsia="Times New Roman" w:cs="Times New Roman"/>
            <w:color w:val="004466"/>
            <w:sz w:val="19"/>
            <w:szCs w:val="19"/>
            <w:u w:val="single"/>
            <w:lang w:eastAsia="uk-UA"/>
          </w:rPr>
          <w:t>Третій Гетьманат</w:t>
        </w:r>
      </w:hyperlink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Не секрет, що зараз проти України реалізується багато зовнішніх сценаріїв, які ми не розуміємо й ніколи не зрозуміємо. І не дуже то й треба, адже в результаті їх  протидії жоден з них не реалізується. Тому найкраща поведінка в цьому хаосі – робити своє! Це й означає творити Січ.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Що потрібно для доброго січового походу? Звернемося до Звичаю, тобто досвіду, перевіреного предками. За основу беремо морський похід, адже у ньому найвищі вимоги і найбільше пригод. </w:t>
      </w:r>
    </w:p>
    <w:p w:rsidR="00882DEA" w:rsidRPr="00882DEA" w:rsidRDefault="00882DEA" w:rsidP="00882DEA">
      <w:pPr>
        <w:spacing w:before="195" w:after="270" w:line="300" w:lineRule="atLeast"/>
        <w:jc w:val="center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noProof/>
          <w:color w:val="444444"/>
          <w:sz w:val="20"/>
          <w:szCs w:val="20"/>
          <w:lang w:eastAsia="uk-UA"/>
        </w:rPr>
        <w:lastRenderedPageBreak/>
        <w:drawing>
          <wp:inline distT="0" distB="0" distL="0" distR="0" wp14:anchorId="460CF94F" wp14:editId="7AC51D71">
            <wp:extent cx="5076000" cy="3556800"/>
            <wp:effectExtent l="0" t="0" r="0" b="5715"/>
            <wp:docPr id="8" name="Рисунок 8" descr="http://ar25.org/sites/default/files/node/2013/12/23712/13122203evitryln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r25.org/sites/default/files/node/2013/12/23712/13122203evitrylnyk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Світогляд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1. Ми живемо в досконалому світі, створеному досконалим Творцем.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Цей світ одночасно є і школою Життя, і простором для ігрових пригод. Щоб жити в радості та щасті, треба пізнавати й виконувати правила Творця: «</w:t>
      </w: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Пізнаєте істину – і вона зробить вас вільними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». Порушення правил веде до страждань, проте вони вказують людині на допущені помилки і спонукають її до виправлення.   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2. Бог створив людину вільною істотою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– носієм безсмертного духу. Тому ми в цьому світі нікому нічого не винні і нікому нічого не зобов’язані. Якщо ми робимо добрі справи – батькам, друзям, Україні, – то не з примусу, а тільки тому, що відчуваємо любов і вдячність. Робити добрі справи – це вроджена риса кожної людини. Обдаровувати ближніх – це божественне задоволення, адже Бог є найщедрішим дарувальником.  Він обдаровує нас не тому, що зобов’язаний, а тому, що Йому це подобається.  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3. Хто був вільним у цьому житті, той народиться вільним у наступному.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 По-іншому, краще бути мертвим левом, ніж живим псом: лев знову народиться левом, а пес все одну умре і народиться псом. А все тому, що людський дух розвивається через </w:t>
      </w:r>
      <w:proofErr w:type="spellStart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палінгенезію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, тобто </w:t>
      </w:r>
      <w:hyperlink r:id="rId28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шляхом багаторазових земних втілень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. Ми вже сотні разів жили на цій землі, сотні разів умирали за неї і раділи перемогам. Наші предки – це ми в попередніх утіленнях, а наші нащадки готують нам тіла для наступних втілень. Що залишимо після себе сьогодні, те отримаємо в майбутньому. Що посієш, те й пожнеш.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Мета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Мета випливає зі світогляду: сформувати суспільно-політичний устрій, в якому українська людина живе вільно і щасливо. Для цього потрібно чотири речі: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1. Незалежність, яка забезпечується політичним нейтралітетом.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 Це значить, що Україна не входить в жодні існуючі союзи, натомість створює свої союзи. Природне місце 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lastRenderedPageBreak/>
        <w:t>України – в Центрі. Життя показало, що рух України на Схід чи на Захід негайно призводить до активної внутрішньої і зовнішньої протидії та колотнечі. 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2. Самоврядування, яке забезпечується чесною виборністю: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на всіх рівнях – від сільського голови, судді та шерифа до голови держави. Всі найважливіші питання обговорюються на місцевих або загальнонаціональних референдумах. Громади обирають лідерів на основі договорів з точним розподілом функцій і відповідальностей обраного і виборців.  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3. Народна самооборона.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Україна не вступає в жодні військові союзи, а тому готова до самооборони виключно власними силами. Для цього створюється професійна армія і заохочується опанування населенням культури самозахисту. Правом голосу володіють тільки ті громадяни, які спроможні захистити своє волевиявлення. Найпростіший доказ такої спроможності – законне володіння вогнепальною зброєю, яке заохочується державою і громадською думкою.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4. Вільна економічна зона. 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Для громадян України скасовуються всі внутрішні податки і податкові органи. Державні структури фінансуються шляхом добровільних цільових пожертв у спеціалізовані фонди, митних зборів, а також за рахунок надання державою платних послуг (фінансових, інформаційних, організаційних, реєстраційних тощо). Обов’язковий мінімум державних витрат забезпечується автоматичним збором у розмірі 1% за використання державних грошей (стандартний банківський збір).  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Наскільки це реалістично?</w:t>
      </w:r>
    </w:p>
    <w:p w:rsidR="00882DEA" w:rsidRPr="00882DEA" w:rsidRDefault="00882DEA" w:rsidP="00882DE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Перші три пункти реалізовані </w:t>
      </w:r>
      <w:r>
        <w:rPr>
          <w:rFonts w:eastAsia="Times New Roman" w:cs="Times New Roman"/>
          <w:color w:val="444444"/>
          <w:sz w:val="20"/>
          <w:szCs w:val="20"/>
          <w:lang w:eastAsia="uk-UA"/>
        </w:rPr>
        <w:t xml:space="preserve">у 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Швейцарській конфедерації, яка є нейтральною, з найвищим у світі рівнем народовладдя та місцевого самоврядуванням, з найпотужнішою обороноздатністю з розрахунку на душу населення. При цьому Швейцарія має чи не найвищу у світі якість життя і ніколи ні з ким не воює (принцип "</w:t>
      </w:r>
      <w:hyperlink r:id="rId29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Хочеш миру - готуйся до війни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").  Якщо 8-мільйонна конфедеративна </w:t>
      </w:r>
      <w:proofErr w:type="spellStart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поліетнічна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Швейцарія досягнула такої самодостатності, що це значить, що поставлена мета цілком реалістична для 55-мільйонної унітарної моноетнічної України. Пристосована до наших реалій </w:t>
      </w:r>
      <w:hyperlink r:id="rId30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Швейцарська модель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– це саме те, що треба. Рух в цьому напрямку – це і є істинна євроінтеграція, адже </w:t>
      </w:r>
      <w:hyperlink r:id="rId31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Україна – це і є первинна Європа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. 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Що стосується четвертого пункту про безподаткову внутрішню зону, то це те, що вже давно реалізовано в </w:t>
      </w:r>
      <w:hyperlink r:id="rId32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глобальних корпораціях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і є одним з ключових чинників їх ефективності.      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Технологія досягнення мети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Це технологія </w:t>
      </w:r>
      <w:hyperlink r:id="rId33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конституційного процесу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: підготовка до Національних Зборів, ухвалення нових правил Гри – Конституції, обрання конституційних органів самоврядування і виконання їхніх рішень.   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Прапор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Який же похід без прапору! Повертаємось до традиційного українського жовто-блакитного прапору – божественне сонце вгорі, матеріальна волога внизу. Це кольори райдуги, сонячної веселки. Це прапор природного ладу, який приносить щастя і перемогу. Водночас він допомагає </w:t>
      </w: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відрізнити прихильників нового ладу від прихильників нинішнього тимчасового режиму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, що виступає під перевернутим синьо-жовтим прапором.</w:t>
      </w:r>
    </w:p>
    <w:p w:rsidR="00882DEA" w:rsidRPr="00882DEA" w:rsidRDefault="00882DEA" w:rsidP="00882DEA">
      <w:pPr>
        <w:spacing w:before="195" w:after="270" w:line="300" w:lineRule="atLeast"/>
        <w:jc w:val="center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noProof/>
          <w:color w:val="444444"/>
          <w:sz w:val="20"/>
          <w:szCs w:val="20"/>
          <w:lang w:eastAsia="uk-UA"/>
        </w:rPr>
        <w:lastRenderedPageBreak/>
        <w:drawing>
          <wp:inline distT="0" distB="0" distL="0" distR="0" wp14:anchorId="7986020A" wp14:editId="2509205D">
            <wp:extent cx="2860675" cy="2039620"/>
            <wp:effectExtent l="0" t="0" r="0" b="0"/>
            <wp:docPr id="9" name="Рисунок 9" descr="http://ar25.org/sites/default/files/13122302e_prapo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r25.org/sites/default/files/13122302e_prapor_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proofErr w:type="spellStart"/>
      <w:r w:rsidRPr="00882DEA">
        <w:rPr>
          <w:rFonts w:eastAsia="Times New Roman"/>
          <w:lang w:eastAsia="uk-UA"/>
        </w:rPr>
        <w:t>Славень</w:t>
      </w:r>
      <w:proofErr w:type="spellEnd"/>
    </w:p>
    <w:p w:rsid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Текст існуючого державного гімну «Ще не вмерла Україна» містить деякі елементи саморуйнування, тому потребує виправлення, інакше не буде доброго походу. Вдосконалений текст </w:t>
      </w:r>
      <w:proofErr w:type="spellStart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славня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нової України </w:t>
      </w:r>
      <w:r w:rsidR="00195F1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може 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вигляда</w:t>
      </w:r>
      <w:r w:rsidR="00195F1A">
        <w:rPr>
          <w:rFonts w:eastAsia="Times New Roman" w:cs="Times New Roman"/>
          <w:color w:val="444444"/>
          <w:sz w:val="20"/>
          <w:szCs w:val="20"/>
          <w:lang w:eastAsia="uk-UA"/>
        </w:rPr>
        <w:t>ти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так</w:t>
      </w:r>
      <w:r w:rsidR="00195F1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(вдосконалення триває)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:    </w:t>
      </w:r>
    </w:p>
    <w:p w:rsidR="00882DEA" w:rsidRPr="00882DEA" w:rsidRDefault="00882DEA" w:rsidP="00FA5B88">
      <w:pPr>
        <w:spacing w:before="195" w:after="270" w:line="300" w:lineRule="atLeast"/>
        <w:ind w:left="708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Розквітає в Україні і слава, і воля.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Вже нам, браття</w:t>
      </w:r>
      <w:r w:rsidR="008B06A4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</w:t>
      </w:r>
      <w:proofErr w:type="spellStart"/>
      <w:r w:rsidR="008B06A4">
        <w:rPr>
          <w:rFonts w:eastAsia="Times New Roman" w:cs="Times New Roman"/>
          <w:color w:val="444444"/>
          <w:sz w:val="20"/>
          <w:szCs w:val="20"/>
          <w:lang w:eastAsia="uk-UA"/>
        </w:rPr>
        <w:t>молодії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, </w:t>
      </w:r>
      <w:r w:rsidR="008B06A4">
        <w:rPr>
          <w:rFonts w:eastAsia="Times New Roman" w:cs="Times New Roman"/>
          <w:color w:val="444444"/>
          <w:sz w:val="20"/>
          <w:szCs w:val="20"/>
          <w:lang w:eastAsia="uk-UA"/>
        </w:rPr>
        <w:t>у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сміхнулась доля.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Щезли наші вороженьки, як роса на сонці,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 xml:space="preserve">Тож пануймо, </w:t>
      </w:r>
      <w:r w:rsidR="00E95CCE">
        <w:rPr>
          <w:rFonts w:eastAsia="Times New Roman" w:cs="Times New Roman"/>
          <w:color w:val="444444"/>
          <w:sz w:val="20"/>
          <w:szCs w:val="20"/>
          <w:lang w:eastAsia="uk-UA"/>
        </w:rPr>
        <w:t>українці</w:t>
      </w:r>
      <w:bookmarkStart w:id="0" w:name="_GoBack"/>
      <w:bookmarkEnd w:id="0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, у своїй сторонці!</w:t>
      </w:r>
    </w:p>
    <w:p w:rsidR="00882DEA" w:rsidRPr="00882DEA" w:rsidRDefault="00882DEA" w:rsidP="00FA5B88">
      <w:pPr>
        <w:spacing w:after="0" w:line="300" w:lineRule="atLeast"/>
        <w:ind w:left="708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Душу й тіло ми вкладемо у нашу свободу!</w:t>
      </w: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br/>
        <w:t xml:space="preserve">І </w:t>
      </w:r>
      <w:proofErr w:type="spellStart"/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покажем</w:t>
      </w:r>
      <w:proofErr w:type="spellEnd"/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, що ми, браття, козацького роду.</w:t>
      </w:r>
    </w:p>
    <w:p w:rsidR="00882DEA" w:rsidRPr="00882DEA" w:rsidRDefault="00882DEA" w:rsidP="00FA5B88">
      <w:pPr>
        <w:spacing w:before="195" w:after="270" w:line="300" w:lineRule="atLeast"/>
        <w:ind w:left="708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proofErr w:type="spellStart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Станем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, браття, до роботи від </w:t>
      </w:r>
      <w:proofErr w:type="spellStart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Сяну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до Дону,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У любові, вірі й правді до рідного дому.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Чорне море усміхнеться, дід Дніпро зрадіє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Серце й розум поєднати Україна вміє!</w:t>
      </w:r>
    </w:p>
    <w:p w:rsidR="00882DEA" w:rsidRPr="00882DEA" w:rsidRDefault="00882DEA" w:rsidP="00FA5B88">
      <w:pPr>
        <w:spacing w:after="0" w:line="300" w:lineRule="atLeast"/>
        <w:ind w:left="708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Душу й тіло ми вкладемо у нашу свободу!</w:t>
      </w: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br/>
        <w:t xml:space="preserve">І </w:t>
      </w:r>
      <w:proofErr w:type="spellStart"/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покажем</w:t>
      </w:r>
      <w:proofErr w:type="spellEnd"/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, що ми, браття, козацького роду.</w:t>
      </w:r>
    </w:p>
    <w:p w:rsidR="00882DEA" w:rsidRPr="00882DEA" w:rsidRDefault="00882DEA" w:rsidP="00FA5B88">
      <w:pPr>
        <w:spacing w:before="195" w:after="270" w:line="300" w:lineRule="atLeast"/>
        <w:ind w:left="708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А завзяття й праця щира своє показала,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Вільна думка в Україні завжди розквітала.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За Карпатами лунає, чути вже степами,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br/>
        <w:t>Схід і Захід у єднанні, створеному нами!</w:t>
      </w:r>
    </w:p>
    <w:p w:rsidR="00882DEA" w:rsidRDefault="00882DEA" w:rsidP="00FA5B88">
      <w:pPr>
        <w:spacing w:after="0" w:line="300" w:lineRule="atLeast"/>
        <w:ind w:left="708"/>
        <w:textAlignment w:val="baseline"/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</w:pP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Душу й тіло ми вкладемо у нашу свободу!</w:t>
      </w:r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br/>
        <w:t xml:space="preserve">І </w:t>
      </w:r>
      <w:proofErr w:type="spellStart"/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покажем</w:t>
      </w:r>
      <w:proofErr w:type="spellEnd"/>
      <w:r w:rsidRPr="00882DEA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  <w:t>, що ми, браття, козацького роду. </w:t>
      </w:r>
    </w:p>
    <w:p w:rsidR="00FA5B88" w:rsidRDefault="00FA5B88" w:rsidP="00FA5B88">
      <w:pPr>
        <w:spacing w:after="0" w:line="300" w:lineRule="atLeast"/>
        <w:ind w:left="708"/>
        <w:textAlignment w:val="baseline"/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  <w:lang w:eastAsia="uk-UA"/>
        </w:rPr>
      </w:pP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Ідеологія Національного Солідаризму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Людина є соціальною істотою, яка найкраще почувається в середовищі свого етносу. Структурований етнос називається нацією. Головною умовою існування нації є її цілісність, єдність, солідарність. Тому природною ідеологією України є Національний Солідаризм. 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lastRenderedPageBreak/>
        <w:t xml:space="preserve">1. Нація – це </w:t>
      </w:r>
      <w:proofErr w:type="spellStart"/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біосоціальний</w:t>
      </w:r>
      <w:proofErr w:type="spellEnd"/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 xml:space="preserve"> організм, колективна істота вищого ієрархічного рівня.</w:t>
      </w:r>
      <w:r w:rsidR="00195F1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 xml:space="preserve"> 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В неї є національний характер і колективна воля. Подібно до людини, нація має підсистеми («органи»), які виконують функції мозку, очей, рук, ніг, внутрішніх органів. Злагоджена робота згаданих підсистем робить національний організм сильним і здоровим.  </w:t>
      </w:r>
    </w:p>
    <w:p w:rsidR="00882DEA" w:rsidRPr="00882DEA" w:rsidRDefault="00882DEA" w:rsidP="00195F1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2. Кожна людина має здібності до виконання певної соціальної функції.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Коли людина знаходить свою справу, то це приносить їй задоволення, відчуття самореалізації і сенсу життя. Добре можна робити тільки те, що любиш.</w:t>
      </w:r>
    </w:p>
    <w:p w:rsidR="00882DEA" w:rsidRPr="00882DEA" w:rsidRDefault="00882DEA" w:rsidP="00195F1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 3. Для гармонійної взаємодії члени національного організму мають перебувати в чистоті. 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Якщо між елементами електронної схеми нема взаємодії, то треба зачистити контакти. Подібним чином з людьми: чистота об’єднує, бруд роз’єднує.</w:t>
      </w:r>
    </w:p>
    <w:p w:rsidR="00882DEA" w:rsidRPr="00882DEA" w:rsidRDefault="00882DEA" w:rsidP="00882DEA">
      <w:pPr>
        <w:spacing w:before="195" w:after="270" w:line="300" w:lineRule="atLeast"/>
        <w:jc w:val="center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noProof/>
          <w:color w:val="444444"/>
          <w:sz w:val="20"/>
          <w:szCs w:val="20"/>
          <w:lang w:eastAsia="uk-UA"/>
        </w:rPr>
        <w:drawing>
          <wp:inline distT="0" distB="0" distL="0" distR="0" wp14:anchorId="07097D73" wp14:editId="121E5EC6">
            <wp:extent cx="3001010" cy="2098675"/>
            <wp:effectExtent l="0" t="0" r="8890" b="0"/>
            <wp:docPr id="10" name="Рисунок 10" descr="http://ar25.org/sites/default/files/12061701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r25.org/sites/default/files/12061701e_2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Тверезість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Під час походу в козаків завжди був сухий закон. Порушників цього закону жорстко карали, а під час морських походів негайно викидали за борт. Тому на час нинішнього походу його учасники ПОВНІСТЮ відмовляються від курива і бухла. </w:t>
      </w: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Якщо хочемо здобути справжню перемогу, то все має бути по-справжньому.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Хто не може позбутися залежності від тютюну, </w:t>
      </w:r>
      <w:hyperlink r:id="rId36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алкоголю та інших наркотиків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, той підтримує грошима паразитичну ворожу систему, нищить себе і подає іншим поганий приклад, тож такому ворожому агенту не місце в січовому  війську.      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Праведність і бадьорість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Позитивні події формуються чистими і бадьорими людьми, які </w:t>
      </w:r>
      <w:hyperlink r:id="rId37" w:tgtFrame="_blank" w:history="1">
        <w:r w:rsidRPr="00882DEA">
          <w:rPr>
            <w:rFonts w:eastAsia="Times New Roman" w:cs="Times New Roman"/>
            <w:color w:val="004466"/>
            <w:sz w:val="20"/>
            <w:szCs w:val="20"/>
            <w:u w:val="single"/>
            <w:lang w:eastAsia="uk-UA"/>
          </w:rPr>
          <w:t>притягують до себе такі події</w:t>
        </w:r>
      </w:hyperlink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. Добре сміється той, кому посміхається фортуна. Натомість люди, вражені песимізмом, страхом, тривогою та іншим негативом, є носіями духу поразки і притягують негативні події. У морських походах таких вважали грішниками і також без вагань викидали за борт, якщо вони перед тим самі не полишали судно. Відповідно, у поході завжди підтримується бадьорий настрій, вітається гумор, співаються радісні та бойові пісні, розповідаються надихаючі історії, демонструються оптимістичні фільми. Сумні пісні та інші скиглення категорично заборонені. 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Правила Гри. Український Консенсус.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Похід потребує простих і чітких правил, </w:t>
      </w:r>
      <w:proofErr w:type="spellStart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однозгідно</w:t>
      </w:r>
      <w:proofErr w:type="spellEnd"/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 xml:space="preserve"> погоджених усіма учасниками цієї Великої Гри. Перше правило полягає в тому, що система правил постійно доповнюється і 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lastRenderedPageBreak/>
        <w:t>вдосконалюється за наперед визначеною простою і прозорою процедурою. Хто не погоджується з правилами, може заснувати власну гру.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Розподіл ролей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Похід потребує відповідальних керівників, що обираються громадою згідно з правилами Гри. Крім кошового отамана доцільно обрати генерального суддю і головного скарбника.</w:t>
      </w:r>
    </w:p>
    <w:p w:rsidR="00882DEA" w:rsidRPr="00882DEA" w:rsidRDefault="00882DEA" w:rsidP="00882DEA">
      <w:pPr>
        <w:spacing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Кошовий отаман.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Керує всім походом, призначає і звільняє з посад (крім генерального судді і головного скарбника), персонально відповідає за всі ресурси, які йому довірила громада. Обрання фіксується в угоді між січовим військом і кошовим отаманом, в якій прописуються функції та відповідальність як самого кошового, так і тих, хто його обрав. Тобто відповідають усі – і виборці, і обраний, адже це двостороння угода. Військо походу складають тільки ті, що підписали угоду (процедура підписання має бути максимально простою). Традиційна дворазова відмова кошового від обрання – це ритуал погодження правил гри, налагодження балансу між наданими можливостями і відповідальністю.</w:t>
      </w:r>
    </w:p>
    <w:p w:rsidR="00882DEA" w:rsidRPr="00882DEA" w:rsidRDefault="00882DEA" w:rsidP="00195F1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Генеральний суддя.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Відповідає за дотримання правил, прописаних в угоді. Може ініціювати  переобрання кошового, але якщо воно не знайде підтримки, то він сам переобирається.</w:t>
      </w:r>
    </w:p>
    <w:p w:rsidR="00882DEA" w:rsidRPr="00882DEA" w:rsidRDefault="00882DEA" w:rsidP="00195F1A">
      <w:pPr>
        <w:spacing w:before="120" w:after="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uk-UA"/>
        </w:rPr>
        <w:t>Головний скарбник.</w:t>
      </w: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 Виконує накази кошового, забезпечує точний облік надходжень і витрат, керує скарбниками майбутніх сотень і полків. Авторитетний скарбник – це запорука щедрих надходжень на підтримку походу.     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Право обрання мають тільки ті підписанти угоди, хто персонально знайомий з обранцем – тоді їхній вибір буде компетентним (інакше це не обрання, а фікція). Всі виборці несуть персональну відповідальність за свій вибір (відповідають своєю репутацією). Інші підписанти угоди просто визнають вже обраних лідерів і приєднуються до походу – це можна зробити дистанційно через Інтернет.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Структура Січі та її динаміка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У кожному населеному пункті учасники створюють місцеві сотні Великої Січі. Для заснування такої сотні достатньо трьох учасників, що приєдналися до угоди з Кошовим, тобто прийняли правила Гри. Сотники безпосередньо підпорядковуються Кошовому отаману і взаємодіють з ним. Місцеві сотні об’єднуються в полк, а їхні сотники обирають з-поміж себе  полковника.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Після ухвалення нової Конституції полковники обирають з-поміж себе Гетьмана, а також інших виборних осіб.                            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Ідентифікація учасників походу</w:t>
      </w:r>
    </w:p>
    <w:p w:rsidR="00882DEA" w:rsidRDefault="005902CB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>
        <w:rPr>
          <w:b/>
          <w:bCs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01E6B8E" wp14:editId="5A111302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1327785" cy="1249045"/>
            <wp:effectExtent l="0" t="0" r="5715" b="825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25801e_Постриг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DEA" w:rsidRPr="00882DEA">
        <w:rPr>
          <w:rFonts w:eastAsia="Times New Roman" w:cs="Times New Roman"/>
          <w:color w:val="444444"/>
          <w:sz w:val="20"/>
          <w:szCs w:val="20"/>
          <w:lang w:eastAsia="uk-UA"/>
        </w:rPr>
        <w:t>Зовнішні ознаки – жовто-блакитний прапор і козацька зачіска (виголені скроні). Внутрішня ідентифікація – перебування в темі: знання правил Гри, особисті контакти з іншими учасниками.  </w:t>
      </w:r>
    </w:p>
    <w:p w:rsidR="005902CB" w:rsidRPr="00882DEA" w:rsidRDefault="005902CB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lastRenderedPageBreak/>
        <w:t>Ресурси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Похід відбувається власними ресурсами учасників за принципом «Продай одежу й купи меч!», тобто «позбудься всього зайвого і сконцентруйся на головному». Додатковим джерелом будуть щедрі дари від симпатиків січового походу.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Союзники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Головним союзником є українська діаспора. В ідеалі діаспора сама має долучитися до походу нарівні з іншими українцями.</w:t>
      </w:r>
    </w:p>
    <w:p w:rsidR="00882DEA" w:rsidRPr="00882DEA" w:rsidRDefault="00882DEA" w:rsidP="00882DEA">
      <w:pPr>
        <w:spacing w:before="195" w:after="270" w:line="300" w:lineRule="atLeast"/>
        <w:jc w:val="center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noProof/>
          <w:color w:val="444444"/>
          <w:sz w:val="20"/>
          <w:szCs w:val="20"/>
          <w:lang w:eastAsia="uk-UA"/>
        </w:rPr>
        <w:drawing>
          <wp:inline distT="0" distB="0" distL="0" distR="0" wp14:anchorId="6531DE86" wp14:editId="4532A3E1">
            <wp:extent cx="5832000" cy="2203200"/>
            <wp:effectExtent l="0" t="0" r="0" b="6985"/>
            <wp:docPr id="11" name="Рисунок 11" descr="http://ar25.org/sites/default/files/node/2013/12/23712/pred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r25.org/sites/default/files/node/2013/12/23712/predky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2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Комунікації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Головний засіб зв’язку – комп’ютерні технології. Одне з завдань учасників походу – просування в маси комп’ютерних технологій під гаслом «Продай телевізор – купи комп’ютер!»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А що Майдан?  </w:t>
      </w:r>
    </w:p>
    <w:p w:rsidR="00882DEA" w:rsidRP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В ідеалі київський Майдан повинен стояти до остаточної перемоги – як постійне нагадування про похід, Традицію і зв’язок з предками. Остаточна перемога – це досягнення визначеної вище мети, тобто заснування Української держави нової доби. </w:t>
      </w:r>
    </w:p>
    <w:p w:rsidR="00882DEA" w:rsidRPr="00882DEA" w:rsidRDefault="00882DEA" w:rsidP="005902CB">
      <w:pPr>
        <w:pStyle w:val="2"/>
        <w:rPr>
          <w:rFonts w:eastAsia="Times New Roman"/>
          <w:lang w:eastAsia="uk-UA"/>
        </w:rPr>
      </w:pPr>
      <w:r w:rsidRPr="00882DEA">
        <w:rPr>
          <w:rFonts w:eastAsia="Times New Roman"/>
          <w:lang w:eastAsia="uk-UA"/>
        </w:rPr>
        <w:t>Третій Гетьманат</w:t>
      </w:r>
    </w:p>
    <w:p w:rsidR="00882DEA" w:rsidRDefault="00882DEA" w:rsidP="00882DEA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20"/>
          <w:szCs w:val="20"/>
          <w:lang w:eastAsia="uk-UA"/>
        </w:rPr>
      </w:pPr>
      <w:r w:rsidRPr="00882DEA">
        <w:rPr>
          <w:rFonts w:eastAsia="Times New Roman" w:cs="Times New Roman"/>
          <w:color w:val="444444"/>
          <w:sz w:val="20"/>
          <w:szCs w:val="20"/>
          <w:lang w:eastAsia="uk-UA"/>
        </w:rPr>
        <w:t>Січовий похід можна розглядати як продовження боротьби за національне визволення, започаткованої Богданом Хмельницьким у 1648 році. Тоді українці заснували Перший Гетьманат. Другий Гетьманат українці заснували за Павла Скоропадського у 1918 році. Метою січового походу має бути Третій Гетьманат. Хай Буде!   </w:t>
      </w:r>
    </w:p>
    <w:p w:rsidR="005902CB" w:rsidRPr="005902CB" w:rsidRDefault="005902CB" w:rsidP="005902CB">
      <w:pPr>
        <w:spacing w:before="195" w:after="0" w:line="300" w:lineRule="atLeast"/>
        <w:jc w:val="right"/>
        <w:textAlignment w:val="baseline"/>
        <w:rPr>
          <w:rFonts w:eastAsia="Times New Roman" w:cs="Times New Roman"/>
          <w:i/>
          <w:color w:val="444444"/>
          <w:sz w:val="20"/>
          <w:szCs w:val="20"/>
          <w:lang w:eastAsia="uk-UA"/>
        </w:rPr>
      </w:pPr>
      <w:r w:rsidRPr="005902CB">
        <w:rPr>
          <w:rFonts w:eastAsia="Times New Roman" w:cs="Times New Roman"/>
          <w:i/>
          <w:color w:val="444444"/>
          <w:sz w:val="20"/>
          <w:szCs w:val="20"/>
          <w:lang w:eastAsia="uk-UA"/>
        </w:rPr>
        <w:t xml:space="preserve">Ігор Каганець, </w:t>
      </w:r>
    </w:p>
    <w:p w:rsidR="005902CB" w:rsidRPr="005902CB" w:rsidRDefault="005902CB" w:rsidP="005902CB">
      <w:pPr>
        <w:spacing w:after="0" w:line="300" w:lineRule="atLeast"/>
        <w:jc w:val="right"/>
        <w:textAlignment w:val="baseline"/>
        <w:rPr>
          <w:rFonts w:eastAsia="Times New Roman" w:cs="Times New Roman"/>
          <w:i/>
          <w:color w:val="444444"/>
          <w:sz w:val="20"/>
          <w:szCs w:val="20"/>
          <w:lang w:eastAsia="uk-UA"/>
        </w:rPr>
      </w:pPr>
      <w:r w:rsidRPr="005902CB">
        <w:rPr>
          <w:rFonts w:eastAsia="Times New Roman" w:cs="Times New Roman"/>
          <w:i/>
          <w:color w:val="444444"/>
          <w:sz w:val="20"/>
          <w:szCs w:val="20"/>
          <w:lang w:eastAsia="uk-UA"/>
        </w:rPr>
        <w:t xml:space="preserve">Інститут метафізичних досліджень </w:t>
      </w:r>
      <w:proofErr w:type="spellStart"/>
      <w:r w:rsidRPr="005902CB">
        <w:rPr>
          <w:rFonts w:eastAsia="Times New Roman" w:cs="Times New Roman"/>
          <w:i/>
          <w:color w:val="444444"/>
          <w:sz w:val="20"/>
          <w:szCs w:val="20"/>
          <w:lang w:eastAsia="uk-UA"/>
        </w:rPr>
        <w:t>Перехід-</w:t>
      </w:r>
      <w:proofErr w:type="spellEnd"/>
      <w:r w:rsidRPr="005902CB">
        <w:rPr>
          <w:rFonts w:eastAsia="Times New Roman" w:cs="Times New Roman"/>
          <w:i/>
          <w:color w:val="444444"/>
          <w:sz w:val="20"/>
          <w:szCs w:val="20"/>
          <w:lang w:val="en-US" w:eastAsia="uk-UA"/>
        </w:rPr>
        <w:t>IV</w:t>
      </w:r>
    </w:p>
    <w:p w:rsidR="005902CB" w:rsidRPr="005902CB" w:rsidRDefault="005902CB" w:rsidP="005902CB">
      <w:pPr>
        <w:spacing w:after="0" w:line="300" w:lineRule="atLeast"/>
        <w:jc w:val="right"/>
        <w:textAlignment w:val="baseline"/>
        <w:rPr>
          <w:rFonts w:eastAsia="Times New Roman" w:cs="Times New Roman"/>
          <w:i/>
          <w:color w:val="444444"/>
          <w:sz w:val="20"/>
          <w:szCs w:val="20"/>
          <w:lang w:eastAsia="uk-UA"/>
        </w:rPr>
      </w:pPr>
      <w:r w:rsidRPr="005902CB">
        <w:rPr>
          <w:rFonts w:eastAsia="Times New Roman" w:cs="Times New Roman"/>
          <w:i/>
          <w:color w:val="444444"/>
          <w:sz w:val="20"/>
          <w:szCs w:val="20"/>
          <w:lang w:eastAsia="uk-UA"/>
        </w:rPr>
        <w:t>http://ar25.org/node/23712</w:t>
      </w:r>
    </w:p>
    <w:p w:rsidR="00882DEA" w:rsidRPr="00882DEA" w:rsidRDefault="005902CB" w:rsidP="00750753">
      <w:pPr>
        <w:spacing w:before="195" w:after="270" w:line="300" w:lineRule="atLeast"/>
        <w:jc w:val="both"/>
        <w:textAlignment w:val="baseline"/>
        <w:rPr>
          <w:rFonts w:eastAsia="Times New Roman" w:cs="Times New Roman"/>
          <w:color w:val="444444"/>
          <w:sz w:val="19"/>
          <w:szCs w:val="19"/>
          <w:lang w:eastAsia="uk-UA"/>
        </w:rPr>
      </w:pPr>
      <w:r>
        <w:rPr>
          <w:rFonts w:eastAsia="Times New Roman" w:cs="Times New Roman"/>
          <w:color w:val="444444"/>
          <w:sz w:val="20"/>
          <w:szCs w:val="20"/>
          <w:lang w:eastAsia="uk-UA"/>
        </w:rPr>
        <w:t xml:space="preserve">Київ, 25 грудня 2013 р.  </w:t>
      </w:r>
    </w:p>
    <w:p w:rsidR="003052B9" w:rsidRDefault="00DF1799"/>
    <w:sectPr w:rsidR="003052B9" w:rsidSect="00882DEA">
      <w:headerReference w:type="default" r:id="rId40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99" w:rsidRDefault="00DF1799" w:rsidP="00882DEA">
      <w:pPr>
        <w:spacing w:after="0" w:line="240" w:lineRule="auto"/>
      </w:pPr>
      <w:r>
        <w:separator/>
      </w:r>
    </w:p>
  </w:endnote>
  <w:endnote w:type="continuationSeparator" w:id="0">
    <w:p w:rsidR="00DF1799" w:rsidRDefault="00DF1799" w:rsidP="0088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99" w:rsidRDefault="00DF1799" w:rsidP="00882DEA">
      <w:pPr>
        <w:spacing w:after="0" w:line="240" w:lineRule="auto"/>
      </w:pPr>
      <w:r>
        <w:separator/>
      </w:r>
    </w:p>
  </w:footnote>
  <w:footnote w:type="continuationSeparator" w:id="0">
    <w:p w:rsidR="00DF1799" w:rsidRDefault="00DF1799" w:rsidP="0088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4729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2DEA" w:rsidRDefault="00882DE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C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2DEA" w:rsidRDefault="00882D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D69"/>
    <w:multiLevelType w:val="multilevel"/>
    <w:tmpl w:val="04A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EA"/>
    <w:rsid w:val="000329DA"/>
    <w:rsid w:val="000C7F97"/>
    <w:rsid w:val="00195F1A"/>
    <w:rsid w:val="002505F9"/>
    <w:rsid w:val="0038057F"/>
    <w:rsid w:val="00542EA8"/>
    <w:rsid w:val="005902CB"/>
    <w:rsid w:val="006E008E"/>
    <w:rsid w:val="00750753"/>
    <w:rsid w:val="0081690C"/>
    <w:rsid w:val="0085162C"/>
    <w:rsid w:val="00857A27"/>
    <w:rsid w:val="00882DEA"/>
    <w:rsid w:val="0089796F"/>
    <w:rsid w:val="008B06A4"/>
    <w:rsid w:val="00977558"/>
    <w:rsid w:val="00982BA0"/>
    <w:rsid w:val="00991588"/>
    <w:rsid w:val="009B2C90"/>
    <w:rsid w:val="00AD2513"/>
    <w:rsid w:val="00C35675"/>
    <w:rsid w:val="00D3173F"/>
    <w:rsid w:val="00DF1799"/>
    <w:rsid w:val="00E95CCE"/>
    <w:rsid w:val="00FA5B88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8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2D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2D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82DEA"/>
  </w:style>
  <w:style w:type="paragraph" w:styleId="a9">
    <w:name w:val="footer"/>
    <w:basedOn w:val="a"/>
    <w:link w:val="aa"/>
    <w:uiPriority w:val="99"/>
    <w:unhideWhenUsed/>
    <w:rsid w:val="00882D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82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8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2D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2D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82DEA"/>
  </w:style>
  <w:style w:type="paragraph" w:styleId="a9">
    <w:name w:val="footer"/>
    <w:basedOn w:val="a"/>
    <w:link w:val="aa"/>
    <w:uiPriority w:val="99"/>
    <w:unhideWhenUsed/>
    <w:rsid w:val="00882D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8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5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3B5998"/>
            <w:right w:val="none" w:sz="0" w:space="0" w:color="auto"/>
          </w:divBdr>
          <w:divsChild>
            <w:div w:id="419448978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05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040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026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265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8662">
          <w:marLeft w:val="0"/>
          <w:marRight w:val="0"/>
          <w:marTop w:val="300"/>
          <w:marBottom w:val="300"/>
          <w:divBdr>
            <w:top w:val="single" w:sz="6" w:space="8" w:color="3B5998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1672179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0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3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3B5998"/>
            <w:right w:val="none" w:sz="0" w:space="0" w:color="auto"/>
          </w:divBdr>
          <w:divsChild>
            <w:div w:id="1033727455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25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897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74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9901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82490">
          <w:marLeft w:val="0"/>
          <w:marRight w:val="0"/>
          <w:marTop w:val="300"/>
          <w:marBottom w:val="300"/>
          <w:divBdr>
            <w:top w:val="single" w:sz="6" w:space="8" w:color="3B5998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20334129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25.org/sites/default/files/13124801e_maydan_sich.jpg" TargetMode="External"/><Relationship Id="rId13" Type="http://schemas.openxmlformats.org/officeDocument/2006/relationships/hyperlink" Target="http://ar25.org/article/sichovyy-maydan-yak-pochaty-velyku-gru.html" TargetMode="External"/><Relationship Id="rId18" Type="http://schemas.openxmlformats.org/officeDocument/2006/relationships/hyperlink" Target="http://ar25.org/article/sichovyy-maydan-yak-pochaty-velyku-gru.html" TargetMode="External"/><Relationship Id="rId26" Type="http://schemas.openxmlformats.org/officeDocument/2006/relationships/hyperlink" Target="http://ar25.org/article/sichovyy-maydan-yak-pochaty-velyku-gru.html" TargetMode="External"/><Relationship Id="rId39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://ar25.org/article/sichovyy-maydan-yak-pochaty-velyku-gru.html" TargetMode="External"/><Relationship Id="rId34" Type="http://schemas.openxmlformats.org/officeDocument/2006/relationships/image" Target="media/image3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r25.org/article/sichovyy-maydan-yak-pochaty-velyku-gru.html" TargetMode="External"/><Relationship Id="rId17" Type="http://schemas.openxmlformats.org/officeDocument/2006/relationships/hyperlink" Target="http://ar25.org/article/sichovyy-maydan-yak-pochaty-velyku-gru.html" TargetMode="External"/><Relationship Id="rId25" Type="http://schemas.openxmlformats.org/officeDocument/2006/relationships/hyperlink" Target="http://ar25.org/article/sichovyy-maydan-yak-pochaty-velyku-gru.html" TargetMode="External"/><Relationship Id="rId33" Type="http://schemas.openxmlformats.org/officeDocument/2006/relationships/hyperlink" Target="http://ar25.org/node/23605" TargetMode="External"/><Relationship Id="rId38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hyperlink" Target="http://ar25.org/article/sichovyy-maydan-yak-pochaty-velyku-gru.html" TargetMode="External"/><Relationship Id="rId20" Type="http://schemas.openxmlformats.org/officeDocument/2006/relationships/hyperlink" Target="http://ar25.org/article/sichovyy-maydan-yak-pochaty-velyku-gru.html" TargetMode="External"/><Relationship Id="rId29" Type="http://schemas.openxmlformats.org/officeDocument/2006/relationships/hyperlink" Target="http://ar25.org/node/2072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25.org/article/sichovyy-maydan-yak-pochaty-velyku-gru.html" TargetMode="External"/><Relationship Id="rId24" Type="http://schemas.openxmlformats.org/officeDocument/2006/relationships/hyperlink" Target="http://ar25.org/article/sichovyy-maydan-yak-pochaty-velyku-gru.html" TargetMode="External"/><Relationship Id="rId32" Type="http://schemas.openxmlformats.org/officeDocument/2006/relationships/hyperlink" Target="http://ar25.org/node/12170" TargetMode="External"/><Relationship Id="rId37" Type="http://schemas.openxmlformats.org/officeDocument/2006/relationships/hyperlink" Target="http://ar25.org/node/19695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ar25.org/article/sichovyy-maydan-yak-pochaty-velyku-gru.html" TargetMode="External"/><Relationship Id="rId23" Type="http://schemas.openxmlformats.org/officeDocument/2006/relationships/hyperlink" Target="http://ar25.org/article/sichovyy-maydan-yak-pochaty-velyku-gru.html" TargetMode="External"/><Relationship Id="rId28" Type="http://schemas.openxmlformats.org/officeDocument/2006/relationships/hyperlink" Target="http://ar25.org/node/22299" TargetMode="External"/><Relationship Id="rId36" Type="http://schemas.openxmlformats.org/officeDocument/2006/relationships/hyperlink" Target="http://ar25.org/node/20815" TargetMode="External"/><Relationship Id="rId10" Type="http://schemas.openxmlformats.org/officeDocument/2006/relationships/hyperlink" Target="http://ar25.org/article/sichovyy-maydan-yak-pochaty-velyku-gru.html" TargetMode="External"/><Relationship Id="rId19" Type="http://schemas.openxmlformats.org/officeDocument/2006/relationships/hyperlink" Target="http://ar25.org/article/sichovyy-maydan-yak-pochaty-velyku-gru.html" TargetMode="External"/><Relationship Id="rId31" Type="http://schemas.openxmlformats.org/officeDocument/2006/relationships/hyperlink" Target="http://ar25.org/node/236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r25.org/article/sichovyy-maydan-yak-pochaty-velyku-gru.html" TargetMode="External"/><Relationship Id="rId22" Type="http://schemas.openxmlformats.org/officeDocument/2006/relationships/hyperlink" Target="http://ar25.org/article/sichovyy-maydan-yak-pochaty-velyku-gru.html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ar25.org/node/21691" TargetMode="External"/><Relationship Id="rId35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9858</Words>
  <Characters>5620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Січовий Майдан: як почати Велику Гру</vt:lpstr>
    </vt:vector>
  </TitlesOfParts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Січовий Майдан: як почати Велику Гру</dc:title>
  <dc:creator>Ігор Каганець</dc:creator>
  <cp:lastModifiedBy>Myro</cp:lastModifiedBy>
  <cp:revision>2</cp:revision>
  <cp:lastPrinted>2013-12-25T19:35:00Z</cp:lastPrinted>
  <dcterms:created xsi:type="dcterms:W3CDTF">2013-12-27T08:05:00Z</dcterms:created>
  <dcterms:modified xsi:type="dcterms:W3CDTF">2013-12-27T08:05:00Z</dcterms:modified>
</cp:coreProperties>
</file>